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4D903" w14:textId="1C4C59B9" w:rsidR="00D51983" w:rsidRDefault="00D51983">
      <w:r>
        <w:t xml:space="preserve">March 15, 2020 </w:t>
      </w:r>
    </w:p>
    <w:p w14:paraId="62162154" w14:textId="77777777" w:rsidR="00D51983" w:rsidRDefault="00D51983">
      <w:r>
        <w:t>Dear [Name]</w:t>
      </w:r>
    </w:p>
    <w:p w14:paraId="06097A2C" w14:textId="4A8822AA" w:rsidR="00D51983" w:rsidRPr="00D51983" w:rsidRDefault="00D51983" w:rsidP="00D51983">
      <w:r w:rsidRPr="00D51983">
        <w:t xml:space="preserve">With the start of the 2020 Census only </w:t>
      </w:r>
      <w:r>
        <w:t>weeks</w:t>
      </w:r>
      <w:r w:rsidRPr="00D51983">
        <w:t xml:space="preserve"> away, we </w:t>
      </w:r>
      <w:r>
        <w:t xml:space="preserve">must think </w:t>
      </w:r>
      <w:r w:rsidRPr="00D51983">
        <w:t>about who we need to count</w:t>
      </w:r>
      <w:r>
        <w:t xml:space="preserve"> in our households</w:t>
      </w:r>
      <w:r w:rsidRPr="00D51983">
        <w:t xml:space="preserve">. </w:t>
      </w:r>
      <w:r w:rsidR="00617791">
        <w:t>It</w:t>
      </w:r>
      <w:r>
        <w:t xml:space="preserve"> </w:t>
      </w:r>
      <w:r w:rsidR="00617791">
        <w:t>can be</w:t>
      </w:r>
      <w:r>
        <w:t xml:space="preserve"> difficult to know who should be counted in more</w:t>
      </w:r>
      <w:r w:rsidRPr="00D51983">
        <w:t xml:space="preserve"> complex </w:t>
      </w:r>
      <w:r>
        <w:t>households</w:t>
      </w:r>
      <w:r w:rsidR="00A53586">
        <w:t xml:space="preserve"> or when child placement</w:t>
      </w:r>
      <w:r w:rsidR="00617791">
        <w:t xml:space="preserve"> is</w:t>
      </w:r>
      <w:r w:rsidR="00A53586">
        <w:t xml:space="preserve"> temporary</w:t>
      </w:r>
      <w:r>
        <w:t>.</w:t>
      </w:r>
    </w:p>
    <w:p w14:paraId="34A0979E" w14:textId="77777777" w:rsidR="00D51983" w:rsidRPr="00D51983" w:rsidRDefault="00D51983" w:rsidP="00D51983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="Times New Roman"/>
          <w:b/>
          <w:bCs/>
        </w:rPr>
      </w:pPr>
      <w:r w:rsidRPr="00D51983">
        <w:rPr>
          <w:rFonts w:asciiTheme="majorHAnsi" w:eastAsia="Times New Roman" w:hAnsiTheme="majorHAnsi" w:cs="Times New Roman"/>
          <w:b/>
          <w:bCs/>
          <w:u w:val="single"/>
          <w:bdr w:val="none" w:sz="0" w:space="0" w:color="auto" w:frame="1"/>
        </w:rPr>
        <w:t>Guidelines for counting children</w:t>
      </w:r>
    </w:p>
    <w:p w14:paraId="0FE553A1" w14:textId="0A761F86" w:rsidR="00D51983" w:rsidRPr="00D51983" w:rsidRDefault="00617791" w:rsidP="00D51983">
      <w:pPr>
        <w:shd w:val="clear" w:color="auto" w:fill="FFFFFF"/>
        <w:spacing w:after="0" w:line="240" w:lineRule="auto"/>
        <w:textAlignment w:val="baseline"/>
      </w:pPr>
      <w:r>
        <w:t>A</w:t>
      </w:r>
      <w:r w:rsidR="00A53586">
        <w:t>ll</w:t>
      </w:r>
      <w:r w:rsidR="00D51983">
        <w:t xml:space="preserve"> children should be counted where they live</w:t>
      </w:r>
      <w:r w:rsidR="00D51983" w:rsidRPr="00D51983">
        <w:t xml:space="preserve"> most often. If the child spends an equal amount of time between homes, count the location on April 1. Don’t forget to c</w:t>
      </w:r>
      <w:r w:rsidR="00D51983">
        <w:t xml:space="preserve">oordinate with other caregivers. Below are some general guidelines: </w:t>
      </w:r>
    </w:p>
    <w:p w14:paraId="6BC6090C" w14:textId="77777777" w:rsidR="00D51983" w:rsidRPr="00D51983" w:rsidRDefault="00D51983" w:rsidP="00D51983">
      <w:pPr>
        <w:shd w:val="clear" w:color="auto" w:fill="FFFFFF"/>
        <w:tabs>
          <w:tab w:val="left" w:pos="3900"/>
        </w:tabs>
        <w:spacing w:after="0" w:line="240" w:lineRule="auto"/>
        <w:textAlignment w:val="baseline"/>
        <w:rPr>
          <w:sz w:val="16"/>
          <w:szCs w:val="16"/>
        </w:rPr>
      </w:pPr>
      <w:r w:rsidRPr="00D51983">
        <w:rPr>
          <w:sz w:val="16"/>
          <w:szCs w:val="16"/>
        </w:rPr>
        <w:tab/>
      </w:r>
    </w:p>
    <w:p w14:paraId="27560F17" w14:textId="0D2A52A6" w:rsidR="00D51983" w:rsidRPr="00D51983" w:rsidRDefault="00D51983" w:rsidP="00D519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</w:pPr>
      <w:r w:rsidRPr="00D51983">
        <w:rPr>
          <w:b/>
          <w:u w:val="single"/>
        </w:rPr>
        <w:t>Kinship care providers:</w:t>
      </w:r>
      <w:r>
        <w:t xml:space="preserve"> </w:t>
      </w:r>
      <w:r w:rsidRPr="00D51983">
        <w:t xml:space="preserve">If you </w:t>
      </w:r>
      <w:r>
        <w:t>are raising a relative’s child</w:t>
      </w:r>
      <w:r w:rsidR="00617791">
        <w:t xml:space="preserve"> (</w:t>
      </w:r>
      <w:r w:rsidRPr="00D51983">
        <w:t>such</w:t>
      </w:r>
      <w:r>
        <w:t xml:space="preserve"> as a grandchild or a niece/nephew</w:t>
      </w:r>
      <w:r w:rsidR="00617791">
        <w:t>),</w:t>
      </w:r>
      <w:r>
        <w:t xml:space="preserve"> the child should be counted in </w:t>
      </w:r>
      <w:r w:rsidRPr="00617791">
        <w:rPr>
          <w:u w:val="single"/>
        </w:rPr>
        <w:t>your</w:t>
      </w:r>
      <w:r>
        <w:t xml:space="preserve"> household if they live with you full</w:t>
      </w:r>
      <w:r w:rsidR="00617791">
        <w:t>-</w:t>
      </w:r>
      <w:r>
        <w:t>time</w:t>
      </w:r>
      <w:r w:rsidR="00617791">
        <w:t xml:space="preserve"> </w:t>
      </w:r>
      <w:r w:rsidRPr="00D51983">
        <w:t>even</w:t>
      </w:r>
      <w:r>
        <w:t xml:space="preserve"> if the situation is temporary. In situations whe</w:t>
      </w:r>
      <w:r w:rsidR="00617791">
        <w:t>re</w:t>
      </w:r>
      <w:r w:rsidRPr="00D51983">
        <w:t xml:space="preserve"> the child splits time between homes, count the child where </w:t>
      </w:r>
      <w:r>
        <w:t>they live</w:t>
      </w:r>
      <w:r w:rsidRPr="00D51983">
        <w:t xml:space="preserve"> most often. If the child spends an equal amount of time between homes</w:t>
      </w:r>
      <w:r>
        <w:t>, count the location on April 1</w:t>
      </w:r>
      <w:r w:rsidR="00617791">
        <w:t>.</w:t>
      </w:r>
    </w:p>
    <w:p w14:paraId="2B8DB767" w14:textId="77777777" w:rsidR="00D51983" w:rsidRPr="00D51983" w:rsidRDefault="00D51983" w:rsidP="00D51983">
      <w:pPr>
        <w:shd w:val="clear" w:color="auto" w:fill="FFFFFF"/>
        <w:tabs>
          <w:tab w:val="left" w:pos="2856"/>
        </w:tabs>
        <w:spacing w:after="0" w:line="240" w:lineRule="auto"/>
        <w:textAlignment w:val="baseline"/>
        <w:rPr>
          <w:sz w:val="16"/>
          <w:szCs w:val="16"/>
        </w:rPr>
      </w:pPr>
      <w:r w:rsidRPr="00D51983">
        <w:rPr>
          <w:sz w:val="16"/>
          <w:szCs w:val="16"/>
        </w:rPr>
        <w:tab/>
      </w:r>
    </w:p>
    <w:p w14:paraId="76C1C048" w14:textId="77777777" w:rsidR="00D51983" w:rsidRPr="00D51983" w:rsidRDefault="00D51983" w:rsidP="00D519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</w:pPr>
      <w:r w:rsidRPr="00D51983">
        <w:rPr>
          <w:b/>
          <w:u w:val="single"/>
        </w:rPr>
        <w:t>Foster parents:</w:t>
      </w:r>
      <w:r>
        <w:t xml:space="preserve"> </w:t>
      </w:r>
      <w:r w:rsidRPr="00D51983">
        <w:t>Even though foster care placements are temporary, if you have a child in your home on April 1, count that child as part of your household.</w:t>
      </w:r>
    </w:p>
    <w:p w14:paraId="01FA9082" w14:textId="77777777" w:rsidR="00D51983" w:rsidRPr="00D51983" w:rsidRDefault="00D51983" w:rsidP="00D51983">
      <w:pPr>
        <w:shd w:val="clear" w:color="auto" w:fill="FFFFFF"/>
        <w:tabs>
          <w:tab w:val="left" w:pos="2736"/>
        </w:tabs>
        <w:spacing w:after="0" w:line="240" w:lineRule="auto"/>
        <w:textAlignment w:val="baseline"/>
        <w:rPr>
          <w:sz w:val="16"/>
          <w:szCs w:val="16"/>
        </w:rPr>
      </w:pPr>
      <w:r w:rsidRPr="00D51983">
        <w:rPr>
          <w:sz w:val="16"/>
          <w:szCs w:val="16"/>
        </w:rPr>
        <w:tab/>
      </w:r>
    </w:p>
    <w:p w14:paraId="04867291" w14:textId="7539420B" w:rsidR="00D51983" w:rsidRPr="00D51983" w:rsidRDefault="00D51983" w:rsidP="00D519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</w:pPr>
      <w:r w:rsidRPr="00D51983">
        <w:rPr>
          <w:b/>
          <w:u w:val="single"/>
        </w:rPr>
        <w:t>Adoptive parent:</w:t>
      </w:r>
      <w:r w:rsidRPr="00D51983">
        <w:t> Please count ALL children in your home, including the child</w:t>
      </w:r>
      <w:r w:rsidR="00617791">
        <w:t>(ren)</w:t>
      </w:r>
      <w:r w:rsidRPr="00D51983">
        <w:t xml:space="preserve"> you adopted.</w:t>
      </w:r>
    </w:p>
    <w:p w14:paraId="34E5E604" w14:textId="77777777" w:rsidR="00D51983" w:rsidRDefault="00D51983" w:rsidP="00D51983">
      <w:pPr>
        <w:shd w:val="clear" w:color="auto" w:fill="FFFFFF"/>
        <w:spacing w:after="0" w:line="240" w:lineRule="auto"/>
        <w:textAlignment w:val="baseline"/>
      </w:pPr>
    </w:p>
    <w:p w14:paraId="72B600E8" w14:textId="342090C1" w:rsidR="00D51983" w:rsidRPr="00D51983" w:rsidRDefault="00D51983" w:rsidP="00D51983">
      <w:pPr>
        <w:shd w:val="clear" w:color="auto" w:fill="FFFFFF"/>
        <w:spacing w:after="0" w:line="240" w:lineRule="auto"/>
        <w:textAlignment w:val="baseline"/>
      </w:pPr>
      <w:r w:rsidRPr="00D51983">
        <w:rPr>
          <w:b/>
        </w:rPr>
        <w:t>Remember:</w:t>
      </w:r>
      <w:r>
        <w:t xml:space="preserve"> Your census </w:t>
      </w:r>
      <w:proofErr w:type="spellStart"/>
      <w:r w:rsidR="00617791">
        <w:t>reponses</w:t>
      </w:r>
      <w:proofErr w:type="spellEnd"/>
      <w:r>
        <w:t xml:space="preserve"> are private. </w:t>
      </w:r>
      <w:r w:rsidRPr="00D51983">
        <w:t xml:space="preserve">The U.S. Census Bureau does not share information with anyone, including landlords. </w:t>
      </w:r>
      <w:r w:rsidR="00617791">
        <w:t>You are protected by s</w:t>
      </w:r>
      <w:r w:rsidRPr="00D51983">
        <w:t>trict laws that include severe penalties and jail time</w:t>
      </w:r>
      <w:r w:rsidR="00617791">
        <w:t>.</w:t>
      </w:r>
    </w:p>
    <w:p w14:paraId="4B4DB097" w14:textId="77777777" w:rsidR="00D51983" w:rsidRPr="00D51983" w:rsidRDefault="00D51983" w:rsidP="00D51983">
      <w:pPr>
        <w:shd w:val="clear" w:color="auto" w:fill="FFFFFF"/>
        <w:tabs>
          <w:tab w:val="left" w:pos="1152"/>
        </w:tabs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94C947"/>
          <w:bdr w:val="none" w:sz="0" w:space="0" w:color="auto" w:frame="1"/>
        </w:rPr>
      </w:pPr>
      <w:r w:rsidRPr="00D51983">
        <w:rPr>
          <w:rFonts w:ascii="inherit" w:eastAsia="Times New Roman" w:hAnsi="inherit" w:cs="Times New Roman"/>
          <w:b/>
          <w:bCs/>
          <w:color w:val="94C947"/>
          <w:bdr w:val="none" w:sz="0" w:space="0" w:color="auto" w:frame="1"/>
        </w:rPr>
        <w:tab/>
      </w:r>
    </w:p>
    <w:p w14:paraId="7E7C6D17" w14:textId="77777777" w:rsidR="00D51983" w:rsidRPr="00D51983" w:rsidRDefault="00D51983" w:rsidP="00D51983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="Times New Roman"/>
          <w:b/>
          <w:bCs/>
          <w:u w:val="single"/>
          <w:bdr w:val="none" w:sz="0" w:space="0" w:color="auto" w:frame="1"/>
        </w:rPr>
      </w:pPr>
      <w:r w:rsidRPr="00D51983">
        <w:rPr>
          <w:rFonts w:asciiTheme="majorHAnsi" w:eastAsia="Times New Roman" w:hAnsiTheme="majorHAnsi" w:cs="Times New Roman"/>
          <w:b/>
          <w:bCs/>
          <w:u w:val="single"/>
          <w:bdr w:val="none" w:sz="0" w:space="0" w:color="auto" w:frame="1"/>
        </w:rPr>
        <w:t>How do you fill out the Census?</w:t>
      </w:r>
    </w:p>
    <w:p w14:paraId="0671FC34" w14:textId="3043E161" w:rsidR="00D51983" w:rsidRPr="00D51983" w:rsidRDefault="00D51983" w:rsidP="00D51983">
      <w:pPr>
        <w:shd w:val="clear" w:color="auto" w:fill="FFFFFF"/>
        <w:spacing w:after="0" w:line="240" w:lineRule="auto"/>
        <w:textAlignment w:val="baseline"/>
      </w:pPr>
      <w:r w:rsidRPr="00D51983">
        <w:t>Every household will receive mail</w:t>
      </w:r>
      <w:r w:rsidR="00617791">
        <w:t>ing in</w:t>
      </w:r>
      <w:r w:rsidRPr="00D51983">
        <w:t xml:space="preserve"> March asking you to fill out the brief Census questionnaire. The letter will give you instructions for </w:t>
      </w:r>
      <w:r>
        <w:t>the three different options for completing the questionnaire</w:t>
      </w:r>
      <w:r w:rsidR="00617791">
        <w:t xml:space="preserve"> (online, by phone</w:t>
      </w:r>
      <w:r w:rsidR="00A42C5E">
        <w:t>,</w:t>
      </w:r>
      <w:r w:rsidR="00617791">
        <w:t xml:space="preserve"> or by mail).</w:t>
      </w:r>
      <w:bookmarkStart w:id="0" w:name="_GoBack"/>
      <w:bookmarkEnd w:id="0"/>
    </w:p>
    <w:p w14:paraId="5DE4F948" w14:textId="77777777" w:rsidR="00D51983" w:rsidRDefault="00D51983" w:rsidP="00D51983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14:paraId="343C274F" w14:textId="77777777" w:rsidR="00D51983" w:rsidRPr="00D51983" w:rsidRDefault="00D51983" w:rsidP="00D51983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="Times New Roman"/>
          <w:b/>
          <w:bCs/>
          <w:u w:val="single"/>
          <w:bdr w:val="none" w:sz="0" w:space="0" w:color="auto" w:frame="1"/>
        </w:rPr>
      </w:pPr>
      <w:r w:rsidRPr="00D51983">
        <w:rPr>
          <w:rFonts w:asciiTheme="majorHAnsi" w:eastAsia="Times New Roman" w:hAnsiTheme="majorHAnsi" w:cs="Times New Roman"/>
          <w:b/>
          <w:bCs/>
          <w:u w:val="single"/>
          <w:bdr w:val="none" w:sz="0" w:space="0" w:color="auto" w:frame="1"/>
        </w:rPr>
        <w:t>What’s the timeline for the 2020 Census?</w:t>
      </w:r>
    </w:p>
    <w:p w14:paraId="02BCC79D" w14:textId="77777777" w:rsidR="00D51983" w:rsidRPr="00D51983" w:rsidRDefault="00D51983" w:rsidP="00D51983">
      <w:pPr>
        <w:shd w:val="clear" w:color="auto" w:fill="FFFFFF"/>
        <w:spacing w:after="0" w:line="240" w:lineRule="auto"/>
        <w:textAlignment w:val="baseline"/>
      </w:pPr>
      <w:r w:rsidRPr="00D51983">
        <w:rPr>
          <w:b/>
        </w:rPr>
        <w:t>Mid-March</w:t>
      </w:r>
      <w:r w:rsidRPr="00D51983">
        <w:t>: Initial invitations to respond online and by phone will be delivered by the U.S. Postal Service. Areas that are less likely to respond online will receive a paper questionnaire along with the invitation to respond online or over the phone.</w:t>
      </w:r>
    </w:p>
    <w:p w14:paraId="1F427135" w14:textId="77777777" w:rsidR="00D51983" w:rsidRDefault="00D51983" w:rsidP="00D51983">
      <w:pPr>
        <w:shd w:val="clear" w:color="auto" w:fill="FFFFFF"/>
        <w:spacing w:after="0" w:line="240" w:lineRule="auto"/>
        <w:textAlignment w:val="baseline"/>
      </w:pPr>
    </w:p>
    <w:p w14:paraId="1F6AC082" w14:textId="7F2BBF20" w:rsidR="00D51983" w:rsidRPr="00D51983" w:rsidRDefault="00617791" w:rsidP="00D51983">
      <w:pPr>
        <w:shd w:val="clear" w:color="auto" w:fill="FFFFFF"/>
        <w:spacing w:after="0" w:line="240" w:lineRule="auto"/>
        <w:textAlignment w:val="baseline"/>
      </w:pPr>
      <w:r>
        <w:rPr>
          <w:b/>
          <w:bCs/>
        </w:rPr>
        <w:t xml:space="preserve">March and April: </w:t>
      </w:r>
      <w:r w:rsidRPr="00617791">
        <w:t>Reminder letters</w:t>
      </w:r>
      <w:r w:rsidR="00D51983" w:rsidRPr="00D51983">
        <w:t xml:space="preserve"> will be delivered</w:t>
      </w:r>
      <w:r>
        <w:t xml:space="preserve"> in late March and early April</w:t>
      </w:r>
      <w:r w:rsidR="00D51983" w:rsidRPr="00D51983">
        <w:t>, followed by reminder postcards to households that have not responded.</w:t>
      </w:r>
      <w:r>
        <w:t xml:space="preserve"> </w:t>
      </w:r>
      <w:r w:rsidR="00D51983" w:rsidRPr="00D51983">
        <w:t xml:space="preserve">Two final reminders, along with paper questionnaires, will be delivered to </w:t>
      </w:r>
      <w:r>
        <w:t xml:space="preserve">in April to </w:t>
      </w:r>
      <w:r w:rsidR="00D51983" w:rsidRPr="00D51983">
        <w:t>remaining households that have not yet responded.</w:t>
      </w:r>
    </w:p>
    <w:p w14:paraId="5D680315" w14:textId="77777777" w:rsidR="00D51983" w:rsidRDefault="00D51983" w:rsidP="00D51983">
      <w:pPr>
        <w:shd w:val="clear" w:color="auto" w:fill="FFFFFF"/>
        <w:spacing w:after="0" w:line="240" w:lineRule="auto"/>
        <w:textAlignment w:val="baseline"/>
      </w:pPr>
    </w:p>
    <w:p w14:paraId="0B22BC59" w14:textId="06664406" w:rsidR="00D51983" w:rsidRPr="00D51983" w:rsidRDefault="00D51983" w:rsidP="00D51983">
      <w:pPr>
        <w:shd w:val="clear" w:color="auto" w:fill="FFFFFF"/>
        <w:spacing w:after="0" w:line="240" w:lineRule="auto"/>
        <w:textAlignment w:val="baseline"/>
      </w:pPr>
      <w:r w:rsidRPr="00617791">
        <w:rPr>
          <w:b/>
          <w:bCs/>
        </w:rPr>
        <w:t>May through July</w:t>
      </w:r>
      <w:r w:rsidRPr="00D51983">
        <w:t>: If a household does not respond to any of the invitations, a census taker will follow up in person.</w:t>
      </w:r>
      <w:r w:rsidR="00617791">
        <w:t xml:space="preserve"> </w:t>
      </w:r>
      <w:r w:rsidRPr="00D51983">
        <w:t>If you do not want a census taker to come to your door, please complete the 2020 Ce</w:t>
      </w:r>
      <w:r>
        <w:t xml:space="preserve">nsus </w:t>
      </w:r>
      <w:r w:rsidR="00617791">
        <w:t>right away</w:t>
      </w:r>
      <w:r w:rsidR="00A53586">
        <w:t>. It’s a simple form to complete and should only take</w:t>
      </w:r>
      <w:r w:rsidRPr="00D51983">
        <w:t xml:space="preserve"> 10 minutes.</w:t>
      </w:r>
      <w:r w:rsidR="00A53586">
        <w:t xml:space="preserve"> Please contact the census help desk if you have any questions about responses.  </w:t>
      </w:r>
    </w:p>
    <w:p w14:paraId="4EA04FE3" w14:textId="77777777" w:rsidR="00D51983" w:rsidRDefault="00D51983" w:rsidP="00D51983">
      <w:pPr>
        <w:shd w:val="clear" w:color="auto" w:fill="FFFFFF"/>
        <w:spacing w:after="0" w:line="240" w:lineRule="auto"/>
        <w:textAlignment w:val="baseline"/>
      </w:pPr>
    </w:p>
    <w:p w14:paraId="7725A216" w14:textId="77777777" w:rsidR="00D51983" w:rsidRDefault="00D51983" w:rsidP="00D51983">
      <w:pPr>
        <w:shd w:val="clear" w:color="auto" w:fill="FFFFFF"/>
        <w:spacing w:after="0" w:line="240" w:lineRule="auto"/>
        <w:textAlignment w:val="baseline"/>
      </w:pPr>
      <w:r>
        <w:t xml:space="preserve">Thank you, </w:t>
      </w:r>
    </w:p>
    <w:p w14:paraId="79C81209" w14:textId="77777777" w:rsidR="00D51983" w:rsidRDefault="00D51983" w:rsidP="00D51983">
      <w:pPr>
        <w:shd w:val="clear" w:color="auto" w:fill="FFFFFF"/>
        <w:spacing w:after="0" w:line="240" w:lineRule="auto"/>
        <w:textAlignment w:val="baseline"/>
      </w:pPr>
    </w:p>
    <w:p w14:paraId="0B68E0C7" w14:textId="77777777" w:rsidR="00D51983" w:rsidRDefault="00D51983" w:rsidP="00D51983">
      <w:pPr>
        <w:shd w:val="clear" w:color="auto" w:fill="FFFFFF"/>
        <w:spacing w:after="0" w:line="240" w:lineRule="auto"/>
        <w:textAlignment w:val="baseline"/>
      </w:pPr>
      <w:r>
        <w:t>[Signature]</w:t>
      </w:r>
    </w:p>
    <w:sectPr w:rsidR="00D519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6AA1D" w14:textId="77777777" w:rsidR="00F51353" w:rsidRDefault="00F51353" w:rsidP="00D51983">
      <w:pPr>
        <w:spacing w:after="0" w:line="240" w:lineRule="auto"/>
      </w:pPr>
      <w:r>
        <w:separator/>
      </w:r>
    </w:p>
  </w:endnote>
  <w:endnote w:type="continuationSeparator" w:id="0">
    <w:p w14:paraId="7E2987BB" w14:textId="77777777" w:rsidR="00F51353" w:rsidRDefault="00F51353" w:rsidP="00D5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D1216" w14:textId="77777777" w:rsidR="00F51353" w:rsidRDefault="00F51353" w:rsidP="00D51983">
      <w:pPr>
        <w:spacing w:after="0" w:line="240" w:lineRule="auto"/>
      </w:pPr>
      <w:r>
        <w:separator/>
      </w:r>
    </w:p>
  </w:footnote>
  <w:footnote w:type="continuationSeparator" w:id="0">
    <w:p w14:paraId="0776FD01" w14:textId="77777777" w:rsidR="00F51353" w:rsidRDefault="00F51353" w:rsidP="00D5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C6370" w14:textId="77777777" w:rsidR="00D51983" w:rsidRDefault="00D51983">
    <w:pPr>
      <w:pStyle w:val="Header"/>
    </w:pPr>
    <w:r>
      <w:t>[Agency Letter Head]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46050"/>
    <w:multiLevelType w:val="hybridMultilevel"/>
    <w:tmpl w:val="4D7E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83"/>
    <w:rsid w:val="002A57C0"/>
    <w:rsid w:val="00617791"/>
    <w:rsid w:val="00A42C5E"/>
    <w:rsid w:val="00A53586"/>
    <w:rsid w:val="00AF31B5"/>
    <w:rsid w:val="00D51983"/>
    <w:rsid w:val="00EE1D60"/>
    <w:rsid w:val="00EF2F06"/>
    <w:rsid w:val="00F33D21"/>
    <w:rsid w:val="00F51353"/>
    <w:rsid w:val="00F8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7D11"/>
  <w15:chartTrackingRefBased/>
  <w15:docId w15:val="{481FF293-B4DB-416C-89CB-169ED035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1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83"/>
  </w:style>
  <w:style w:type="paragraph" w:styleId="Footer">
    <w:name w:val="footer"/>
    <w:basedOn w:val="Normal"/>
    <w:link w:val="FooterChar"/>
    <w:uiPriority w:val="99"/>
    <w:unhideWhenUsed/>
    <w:rsid w:val="00D5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83"/>
  </w:style>
  <w:style w:type="character" w:customStyle="1" w:styleId="Heading2Char">
    <w:name w:val="Heading 2 Char"/>
    <w:basedOn w:val="DefaultParagraphFont"/>
    <w:link w:val="Heading2"/>
    <w:uiPriority w:val="9"/>
    <w:rsid w:val="00D519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1983"/>
    <w:rPr>
      <w:i/>
      <w:iCs/>
    </w:rPr>
  </w:style>
  <w:style w:type="character" w:styleId="Strong">
    <w:name w:val="Strong"/>
    <w:basedOn w:val="DefaultParagraphFont"/>
    <w:uiPriority w:val="22"/>
    <w:qFormat/>
    <w:rsid w:val="00D51983"/>
    <w:rPr>
      <w:b/>
      <w:bCs/>
    </w:rPr>
  </w:style>
  <w:style w:type="paragraph" w:styleId="ListParagraph">
    <w:name w:val="List Paragraph"/>
    <w:basedOn w:val="Normal"/>
    <w:uiPriority w:val="34"/>
    <w:qFormat/>
    <w:rsid w:val="00D5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Najera</dc:creator>
  <cp:keywords/>
  <dc:description/>
  <cp:lastModifiedBy>Tracy Najera</cp:lastModifiedBy>
  <cp:revision>2</cp:revision>
  <dcterms:created xsi:type="dcterms:W3CDTF">2020-03-04T02:30:00Z</dcterms:created>
  <dcterms:modified xsi:type="dcterms:W3CDTF">2020-03-04T02:30:00Z</dcterms:modified>
</cp:coreProperties>
</file>